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76BD7F" w14:textId="6674DAE3" w:rsidR="00F86B0E" w:rsidRPr="009A1C56" w:rsidRDefault="001246CA">
      <w:pPr>
        <w:rPr>
          <w:rFonts w:ascii="Times New Roman" w:hAnsi="Times New Roman" w:cs="Times New Roman"/>
          <w:b/>
        </w:rPr>
      </w:pPr>
      <w:r>
        <w:rPr>
          <w:rFonts w:ascii="Times New Roman" w:hAnsi="Times New Roman" w:cs="Times New Roman"/>
          <w:b/>
        </w:rPr>
        <w:t>Supplemental Material</w:t>
      </w:r>
      <w:r w:rsidR="00376B80" w:rsidRPr="009A1C56">
        <w:rPr>
          <w:rFonts w:ascii="Times New Roman" w:hAnsi="Times New Roman" w:cs="Times New Roman"/>
          <w:b/>
        </w:rPr>
        <w:t>: Classification Methods</w:t>
      </w:r>
    </w:p>
    <w:p w14:paraId="35507F23" w14:textId="77777777" w:rsidR="00376B80" w:rsidRPr="009A1C56" w:rsidRDefault="00376B80">
      <w:pPr>
        <w:rPr>
          <w:rFonts w:ascii="Times New Roman" w:hAnsi="Times New Roman" w:cs="Times New Roman"/>
          <w:b/>
        </w:rPr>
      </w:pPr>
    </w:p>
    <w:p w14:paraId="6C2A3EEC" w14:textId="77777777" w:rsidR="00376B80" w:rsidRPr="009A1C56" w:rsidRDefault="00376B80" w:rsidP="00376B80">
      <w:pPr>
        <w:pStyle w:val="ListParagraph"/>
        <w:numPr>
          <w:ilvl w:val="0"/>
          <w:numId w:val="1"/>
        </w:numPr>
        <w:rPr>
          <w:rFonts w:ascii="Times New Roman" w:hAnsi="Times New Roman" w:cs="Times New Roman"/>
          <w:i/>
        </w:rPr>
      </w:pPr>
      <w:r w:rsidRPr="009A1C56">
        <w:rPr>
          <w:rFonts w:ascii="Times New Roman" w:hAnsi="Times New Roman" w:cs="Times New Roman"/>
          <w:i/>
        </w:rPr>
        <w:t>General procedures</w:t>
      </w:r>
    </w:p>
    <w:p w14:paraId="581137A3" w14:textId="77777777" w:rsidR="00D623B5" w:rsidRPr="009A1C56" w:rsidRDefault="00D623B5" w:rsidP="00D623B5">
      <w:pPr>
        <w:ind w:left="360"/>
        <w:rPr>
          <w:rFonts w:ascii="Times New Roman" w:hAnsi="Times New Roman" w:cs="Times New Roman"/>
        </w:rPr>
      </w:pPr>
    </w:p>
    <w:p w14:paraId="2BBCE271" w14:textId="4598D784" w:rsidR="00376B80" w:rsidRPr="009A1C56" w:rsidRDefault="00D623B5" w:rsidP="00D81959">
      <w:pPr>
        <w:ind w:left="360"/>
        <w:rPr>
          <w:rFonts w:ascii="Times New Roman" w:hAnsi="Times New Roman" w:cs="Times New Roman"/>
        </w:rPr>
      </w:pPr>
      <w:r w:rsidRPr="009A1C56">
        <w:rPr>
          <w:rFonts w:ascii="Times New Roman" w:hAnsi="Times New Roman" w:cs="Times New Roman"/>
        </w:rPr>
        <w:t>The data set is comprised of 585 investigation reports from the Naval Criminal Investigative Service throughout the time period of 2005 to early 2</w:t>
      </w:r>
      <w:r w:rsidR="00E825B9" w:rsidRPr="009A1C56">
        <w:rPr>
          <w:rFonts w:ascii="Times New Roman" w:hAnsi="Times New Roman" w:cs="Times New Roman"/>
        </w:rPr>
        <w:t xml:space="preserve">013. These reports were released </w:t>
      </w:r>
      <w:r w:rsidRPr="009A1C56">
        <w:rPr>
          <w:rFonts w:ascii="Times New Roman" w:hAnsi="Times New Roman" w:cs="Times New Roman"/>
        </w:rPr>
        <w:t>on the Associated Press’s</w:t>
      </w:r>
      <w:r w:rsidR="00E825B9" w:rsidRPr="009A1C56">
        <w:rPr>
          <w:rFonts w:ascii="Times New Roman" w:hAnsi="Times New Roman" w:cs="Times New Roman"/>
        </w:rPr>
        <w:t xml:space="preserve"> (AP)</w:t>
      </w:r>
      <w:r w:rsidRPr="009A1C56">
        <w:rPr>
          <w:rFonts w:ascii="Times New Roman" w:hAnsi="Times New Roman" w:cs="Times New Roman"/>
        </w:rPr>
        <w:t xml:space="preserve"> website and were </w:t>
      </w:r>
      <w:r w:rsidR="00E825B9" w:rsidRPr="009A1C56">
        <w:rPr>
          <w:rFonts w:ascii="Times New Roman" w:hAnsi="Times New Roman" w:cs="Times New Roman"/>
        </w:rPr>
        <w:t xml:space="preserve">obtained by the AP through Freedom of Information Act </w:t>
      </w:r>
      <w:r w:rsidRPr="009A1C56">
        <w:rPr>
          <w:rFonts w:ascii="Times New Roman" w:hAnsi="Times New Roman" w:cs="Times New Roman"/>
        </w:rPr>
        <w:t>requests.</w:t>
      </w:r>
      <w:r w:rsidR="0001477A" w:rsidRPr="009A1C56">
        <w:rPr>
          <w:rStyle w:val="FootnoteReference"/>
          <w:rFonts w:ascii="Times New Roman" w:hAnsi="Times New Roman" w:cs="Times New Roman"/>
        </w:rPr>
        <w:footnoteReference w:id="1"/>
      </w:r>
      <w:r w:rsidRPr="009A1C56">
        <w:rPr>
          <w:rFonts w:ascii="Times New Roman" w:hAnsi="Times New Roman" w:cs="Times New Roman"/>
        </w:rPr>
        <w:t xml:space="preserve"> These investigation reports are from U.S. military bases in Japan, many in Okinawa but also some from bases such as those in Yokosuka or Misawa. These investigation reports deal with unrestricted cases classified under the categories of indecent assault, sexual assault, rape, indecent exposure and special inquiry. It is important to note that these classifications were made by the investigators themselves, not the prosecutors, and classification may vary in specificity and consistency depending on the investigator and his or her training and experience. </w:t>
      </w:r>
    </w:p>
    <w:p w14:paraId="4E48AF70" w14:textId="77777777" w:rsidR="00D623B5" w:rsidRPr="009A1C56" w:rsidRDefault="00D623B5" w:rsidP="00D81959">
      <w:pPr>
        <w:pStyle w:val="ListParagraph"/>
        <w:ind w:left="360"/>
        <w:rPr>
          <w:rFonts w:ascii="Times New Roman" w:hAnsi="Times New Roman" w:cs="Times New Roman"/>
        </w:rPr>
      </w:pPr>
    </w:p>
    <w:p w14:paraId="0847C286" w14:textId="228CDFA1" w:rsidR="00376B80" w:rsidRPr="009A1C56" w:rsidRDefault="00376B80" w:rsidP="00D81959">
      <w:pPr>
        <w:pStyle w:val="ListParagraph"/>
        <w:ind w:left="360"/>
        <w:rPr>
          <w:rFonts w:ascii="Times New Roman" w:hAnsi="Times New Roman" w:cs="Times New Roman"/>
        </w:rPr>
      </w:pPr>
      <w:r w:rsidRPr="009A1C56">
        <w:rPr>
          <w:rFonts w:ascii="Times New Roman" w:hAnsi="Times New Roman" w:cs="Times New Roman"/>
        </w:rPr>
        <w:t xml:space="preserve">Each investigation report was read by a researcher and classified </w:t>
      </w:r>
      <w:r w:rsidR="00D13E28" w:rsidRPr="009A1C56">
        <w:rPr>
          <w:rFonts w:ascii="Times New Roman" w:hAnsi="Times New Roman" w:cs="Times New Roman"/>
        </w:rPr>
        <w:t xml:space="preserve">using </w:t>
      </w:r>
      <w:r w:rsidRPr="009A1C56">
        <w:rPr>
          <w:rFonts w:ascii="Times New Roman" w:hAnsi="Times New Roman" w:cs="Times New Roman"/>
        </w:rPr>
        <w:t>definitions developed according to UCMJ classifications, and according to variables that either frequently surfaced during the reading of t</w:t>
      </w:r>
      <w:r w:rsidR="00E86A13" w:rsidRPr="009A1C56">
        <w:rPr>
          <w:rFonts w:ascii="Times New Roman" w:hAnsi="Times New Roman" w:cs="Times New Roman"/>
        </w:rPr>
        <w:t>he cases or that were often cited by commentators as</w:t>
      </w:r>
      <w:r w:rsidRPr="009A1C56">
        <w:rPr>
          <w:rFonts w:ascii="Times New Roman" w:hAnsi="Times New Roman" w:cs="Times New Roman"/>
        </w:rPr>
        <w:t xml:space="preserve"> significant. Category classifications also were revised when further nuances were discovered.</w:t>
      </w:r>
      <w:r w:rsidR="00E00EDC" w:rsidRPr="009A1C56">
        <w:rPr>
          <w:rFonts w:ascii="Times New Roman" w:hAnsi="Times New Roman" w:cs="Times New Roman"/>
        </w:rPr>
        <w:t xml:space="preserve"> </w:t>
      </w:r>
    </w:p>
    <w:p w14:paraId="5CFFC5BC" w14:textId="77777777" w:rsidR="00D13E28" w:rsidRPr="009A1C56" w:rsidRDefault="00D13E28" w:rsidP="00D81959">
      <w:pPr>
        <w:pStyle w:val="ListParagraph"/>
        <w:ind w:left="360"/>
        <w:rPr>
          <w:rFonts w:ascii="Times New Roman" w:hAnsi="Times New Roman" w:cs="Times New Roman"/>
        </w:rPr>
      </w:pPr>
    </w:p>
    <w:p w14:paraId="5B519F44" w14:textId="74168546" w:rsidR="00D13E28" w:rsidRPr="009A1C56" w:rsidRDefault="00D13E28" w:rsidP="00D81959">
      <w:pPr>
        <w:pStyle w:val="ListParagraph"/>
        <w:ind w:left="360"/>
        <w:rPr>
          <w:rFonts w:ascii="Times New Roman" w:hAnsi="Times New Roman" w:cs="Times New Roman"/>
        </w:rPr>
      </w:pPr>
      <w:r w:rsidRPr="009A1C56">
        <w:rPr>
          <w:rFonts w:ascii="Times New Roman" w:hAnsi="Times New Roman" w:cs="Times New Roman"/>
        </w:rPr>
        <w:t xml:space="preserve">This categorization sought to outline common themes across cases in order to </w:t>
      </w:r>
      <w:r w:rsidR="00D623B5" w:rsidRPr="009A1C56">
        <w:rPr>
          <w:rFonts w:ascii="Times New Roman" w:hAnsi="Times New Roman" w:cs="Times New Roman"/>
        </w:rPr>
        <w:t>make general conclusions about the circumstances and actions surrounding and following incidents of reported sexual assault. This data is not meant to be a concrete statistical analysis, instead it is intended to inform the discourse on military justice through overarching trends and illustrative cases.</w:t>
      </w:r>
    </w:p>
    <w:p w14:paraId="49FB7275" w14:textId="77777777" w:rsidR="00376B80" w:rsidRPr="009A1C56" w:rsidRDefault="00376B80" w:rsidP="00D56698">
      <w:pPr>
        <w:rPr>
          <w:rFonts w:ascii="Times New Roman" w:hAnsi="Times New Roman" w:cs="Times New Roman"/>
        </w:rPr>
      </w:pPr>
    </w:p>
    <w:p w14:paraId="4E62D76F" w14:textId="77777777" w:rsidR="00376B80" w:rsidRPr="009A1C56" w:rsidRDefault="00376B80" w:rsidP="00376B80">
      <w:pPr>
        <w:pStyle w:val="ListParagraph"/>
        <w:numPr>
          <w:ilvl w:val="0"/>
          <w:numId w:val="1"/>
        </w:numPr>
        <w:rPr>
          <w:rFonts w:ascii="Times New Roman" w:hAnsi="Times New Roman" w:cs="Times New Roman"/>
          <w:i/>
        </w:rPr>
      </w:pPr>
      <w:r w:rsidRPr="009A1C56">
        <w:rPr>
          <w:rFonts w:ascii="Times New Roman" w:hAnsi="Times New Roman" w:cs="Times New Roman"/>
          <w:i/>
        </w:rPr>
        <w:t xml:space="preserve">Categories </w:t>
      </w:r>
    </w:p>
    <w:p w14:paraId="64EF00EC" w14:textId="77777777" w:rsidR="00D13E28" w:rsidRPr="009A1C56" w:rsidRDefault="00D13E28" w:rsidP="00D13E28">
      <w:pPr>
        <w:pStyle w:val="ListParagraph"/>
        <w:ind w:left="1080"/>
        <w:rPr>
          <w:rFonts w:ascii="Times New Roman" w:hAnsi="Times New Roman" w:cs="Times New Roman"/>
        </w:rPr>
      </w:pPr>
    </w:p>
    <w:p w14:paraId="40EF8A80" w14:textId="77777777" w:rsidR="00376B80" w:rsidRPr="009A1C56" w:rsidRDefault="00376B80" w:rsidP="00376B80">
      <w:pPr>
        <w:pStyle w:val="ListParagraph"/>
        <w:numPr>
          <w:ilvl w:val="1"/>
          <w:numId w:val="1"/>
        </w:numPr>
        <w:rPr>
          <w:rFonts w:ascii="Times New Roman" w:hAnsi="Times New Roman" w:cs="Times New Roman"/>
        </w:rPr>
      </w:pPr>
      <w:r w:rsidRPr="009A1C56">
        <w:rPr>
          <w:rFonts w:ascii="Times New Roman" w:hAnsi="Times New Roman" w:cs="Times New Roman"/>
        </w:rPr>
        <w:t>Case disposition</w:t>
      </w:r>
    </w:p>
    <w:p w14:paraId="40A12DC9" w14:textId="09CD5CE7" w:rsidR="00376B80" w:rsidRPr="009A1C56" w:rsidRDefault="00376B80" w:rsidP="00142284">
      <w:pPr>
        <w:pStyle w:val="ListParagraph"/>
        <w:numPr>
          <w:ilvl w:val="2"/>
          <w:numId w:val="1"/>
        </w:numPr>
        <w:rPr>
          <w:rFonts w:ascii="Times New Roman" w:hAnsi="Times New Roman" w:cs="Times New Roman"/>
        </w:rPr>
      </w:pPr>
      <w:r w:rsidRPr="009A1C56">
        <w:rPr>
          <w:rFonts w:ascii="Times New Roman" w:hAnsi="Times New Roman" w:cs="Times New Roman"/>
        </w:rPr>
        <w:t>Action not possible</w:t>
      </w:r>
      <w:r w:rsidR="00D723B1" w:rsidRPr="009A1C56">
        <w:rPr>
          <w:rFonts w:ascii="Times New Roman" w:hAnsi="Times New Roman" w:cs="Times New Roman"/>
        </w:rPr>
        <w:t>: Cases placed in this category included cases that were out of military jurisdiction</w:t>
      </w:r>
      <w:r w:rsidR="001E7468" w:rsidRPr="009A1C56">
        <w:rPr>
          <w:rFonts w:ascii="Times New Roman" w:hAnsi="Times New Roman" w:cs="Times New Roman"/>
        </w:rPr>
        <w:t xml:space="preserve"> or un-prosecutable under</w:t>
      </w:r>
      <w:r w:rsidR="00395945" w:rsidRPr="009A1C56">
        <w:rPr>
          <w:rFonts w:ascii="Times New Roman" w:hAnsi="Times New Roman" w:cs="Times New Roman"/>
        </w:rPr>
        <w:t xml:space="preserve"> the Mi</w:t>
      </w:r>
      <w:r w:rsidR="0001477A" w:rsidRPr="009A1C56">
        <w:rPr>
          <w:rFonts w:ascii="Times New Roman" w:hAnsi="Times New Roman" w:cs="Times New Roman"/>
        </w:rPr>
        <w:t>litary Extraterritorial Jurisdiction</w:t>
      </w:r>
      <w:r w:rsidR="00395945" w:rsidRPr="009A1C56">
        <w:rPr>
          <w:rFonts w:ascii="Times New Roman" w:hAnsi="Times New Roman" w:cs="Times New Roman"/>
        </w:rPr>
        <w:t xml:space="preserve"> Act (MEJA) or the suspect’s civilian status; cases that were only special inquiries, special requests for assistance, or in which no allegation was made</w:t>
      </w:r>
      <w:r w:rsidR="009A4E7B" w:rsidRPr="009A1C56">
        <w:rPr>
          <w:rFonts w:ascii="Times New Roman" w:hAnsi="Times New Roman" w:cs="Times New Roman"/>
        </w:rPr>
        <w:t xml:space="preserve"> from the beginning</w:t>
      </w:r>
      <w:r w:rsidR="00395945" w:rsidRPr="009A1C56">
        <w:rPr>
          <w:rFonts w:ascii="Times New Roman" w:hAnsi="Times New Roman" w:cs="Times New Roman"/>
        </w:rPr>
        <w:t>; and cases in w</w:t>
      </w:r>
      <w:r w:rsidR="009A4E7B" w:rsidRPr="009A1C56">
        <w:rPr>
          <w:rFonts w:ascii="Times New Roman" w:hAnsi="Times New Roman" w:cs="Times New Roman"/>
        </w:rPr>
        <w:t>hich no suspect was identified.</w:t>
      </w:r>
      <w:r w:rsidR="001E7468" w:rsidRPr="009A1C56">
        <w:rPr>
          <w:rFonts w:ascii="Times New Roman" w:hAnsi="Times New Roman" w:cs="Times New Roman"/>
        </w:rPr>
        <w:t xml:space="preserve"> </w:t>
      </w:r>
      <w:r w:rsidR="009A1C56" w:rsidRPr="001246CA">
        <w:rPr>
          <w:rFonts w:ascii="Times New Roman" w:hAnsi="Times New Roman"/>
        </w:rPr>
        <w:t>Cases were also classified as inactionable if the victim clearly denied the assault from the beginning and the military had no basis to suspect otherwise.</w:t>
      </w:r>
      <w:r w:rsidR="009A1C56" w:rsidRPr="009A1C56">
        <w:rPr>
          <w:rFonts w:ascii="Times New Roman" w:hAnsi="Times New Roman"/>
        </w:rPr>
        <w:t xml:space="preserve"> </w:t>
      </w:r>
      <w:r w:rsidR="00F13FB2" w:rsidRPr="009A1C56">
        <w:rPr>
          <w:rFonts w:ascii="Times New Roman" w:hAnsi="Times New Roman"/>
        </w:rPr>
        <w:t xml:space="preserve">A number of these cases had concurrent jurisdiction, meaning subjects could be prosecuted under both Japanese and military penal codes. The data collected only represents military </w:t>
      </w:r>
      <w:r w:rsidR="00F13FB2" w:rsidRPr="009A1C56">
        <w:rPr>
          <w:rFonts w:ascii="Times New Roman" w:hAnsi="Times New Roman"/>
        </w:rPr>
        <w:lastRenderedPageBreak/>
        <w:t>punishments. Thus, for example, if a suspect was sentenced in a Japanese court and then later administratively separated by the Navy, only the separation (the action that occurred within the military justice system) will be coded for. These cases will not be marked for no action possible because action can be taken after the perpetrator is released from Japanese custody.</w:t>
      </w:r>
    </w:p>
    <w:p w14:paraId="72ECE8D0" w14:textId="77777777" w:rsidR="00C86FDA" w:rsidRPr="009A1C56" w:rsidRDefault="00C86FDA" w:rsidP="00E877D4">
      <w:pPr>
        <w:pStyle w:val="ListParagraph"/>
        <w:numPr>
          <w:ilvl w:val="2"/>
          <w:numId w:val="1"/>
        </w:numPr>
        <w:rPr>
          <w:rFonts w:ascii="Times New Roman" w:hAnsi="Times New Roman" w:cs="Times New Roman"/>
        </w:rPr>
      </w:pPr>
      <w:r w:rsidRPr="009A1C56">
        <w:rPr>
          <w:rFonts w:ascii="Times New Roman" w:hAnsi="Times New Roman" w:cs="Times New Roman"/>
        </w:rPr>
        <w:t>Action possible</w:t>
      </w:r>
    </w:p>
    <w:p w14:paraId="66CAFBF7" w14:textId="77777777" w:rsidR="001246CA" w:rsidRDefault="001246CA" w:rsidP="001246CA">
      <w:pPr>
        <w:ind w:left="2520"/>
        <w:rPr>
          <w:rFonts w:ascii="Times New Roman" w:hAnsi="Times New Roman"/>
        </w:rPr>
      </w:pPr>
      <w:r>
        <w:rPr>
          <w:rFonts w:ascii="Times New Roman" w:hAnsi="Times New Roman" w:cs="Times New Roman"/>
        </w:rPr>
        <w:t xml:space="preserve">1. </w:t>
      </w:r>
      <w:r w:rsidR="00376B80" w:rsidRPr="001246CA">
        <w:rPr>
          <w:rFonts w:ascii="Times New Roman" w:hAnsi="Times New Roman" w:cs="Times New Roman"/>
        </w:rPr>
        <w:t>No formal disposition</w:t>
      </w:r>
      <w:r w:rsidR="00395945" w:rsidRPr="001246CA">
        <w:rPr>
          <w:rFonts w:ascii="Times New Roman" w:hAnsi="Times New Roman" w:cs="Times New Roman"/>
        </w:rPr>
        <w:t xml:space="preserve">: Cases placed in this category included cases in which there was no court-martial, non-judicial punishment, or administrative action described in the investigation report. If a case went to an Article 32 hearing but did not end up being referred to a court-martial, the case </w:t>
      </w:r>
      <w:r w:rsidR="00E86A13" w:rsidRPr="001246CA">
        <w:rPr>
          <w:rFonts w:ascii="Times New Roman" w:hAnsi="Times New Roman" w:cs="Times New Roman"/>
        </w:rPr>
        <w:t xml:space="preserve">was </w:t>
      </w:r>
      <w:r w:rsidR="00395945" w:rsidRPr="001246CA">
        <w:rPr>
          <w:rFonts w:ascii="Times New Roman" w:hAnsi="Times New Roman" w:cs="Times New Roman"/>
        </w:rPr>
        <w:t xml:space="preserve">coded under no formal disposition. </w:t>
      </w:r>
      <w:r w:rsidR="00F13FB2" w:rsidRPr="001246CA">
        <w:rPr>
          <w:rFonts w:ascii="Times New Roman" w:hAnsi="Times New Roman"/>
        </w:rPr>
        <w:t xml:space="preserve">Article 32 hearings could be considered part of a formal disposition, in that the case is being evaluated, formally, to see if there is probable cause and sufficient admissible evidence on which to proceed to a courts-martial trial. If there is not, in some cases, no disciplinary action is taken afterwards. Because it's also possible other non-identified "Article 32" hearings were held after which no action was taken, we include the 17 identified in the group for which there was no formal documented disposition of a court-martial, NJP or administrative action. </w:t>
      </w:r>
      <w:r w:rsidR="007A7BBF" w:rsidRPr="001246CA">
        <w:rPr>
          <w:rFonts w:ascii="Times New Roman" w:hAnsi="Times New Roman" w:cs="Times New Roman"/>
        </w:rPr>
        <w:t>If the report mentioned the suspect being punished for another crime not r</w:t>
      </w:r>
      <w:r w:rsidR="00E86A13" w:rsidRPr="001246CA">
        <w:rPr>
          <w:rFonts w:ascii="Times New Roman" w:hAnsi="Times New Roman" w:cs="Times New Roman"/>
        </w:rPr>
        <w:t xml:space="preserve">elated to the </w:t>
      </w:r>
      <w:r w:rsidR="00D13E28" w:rsidRPr="001246CA">
        <w:rPr>
          <w:rFonts w:ascii="Times New Roman" w:hAnsi="Times New Roman" w:cs="Times New Roman"/>
        </w:rPr>
        <w:t>particular investigation</w:t>
      </w:r>
      <w:r w:rsidR="00E86A13" w:rsidRPr="001246CA">
        <w:rPr>
          <w:rFonts w:ascii="Times New Roman" w:hAnsi="Times New Roman" w:cs="Times New Roman"/>
        </w:rPr>
        <w:t xml:space="preserve">, that punishment was </w:t>
      </w:r>
      <w:r w:rsidR="007A7BBF" w:rsidRPr="001246CA">
        <w:rPr>
          <w:rFonts w:ascii="Times New Roman" w:hAnsi="Times New Roman" w:cs="Times New Roman"/>
        </w:rPr>
        <w:t xml:space="preserve">not be reflected in the case categorization. </w:t>
      </w:r>
      <w:r w:rsidR="00E877D4" w:rsidRPr="001246CA">
        <w:rPr>
          <w:rFonts w:ascii="Times New Roman" w:hAnsi="Times New Roman" w:cs="Times New Roman"/>
        </w:rPr>
        <w:t>Similarly, any disposition external to the military justice system (i.e., within th</w:t>
      </w:r>
      <w:r w:rsidR="00E86A13" w:rsidRPr="001246CA">
        <w:rPr>
          <w:rFonts w:ascii="Times New Roman" w:hAnsi="Times New Roman" w:cs="Times New Roman"/>
        </w:rPr>
        <w:t>e civilian justice system), was</w:t>
      </w:r>
      <w:r w:rsidR="00E877D4" w:rsidRPr="001246CA">
        <w:rPr>
          <w:rFonts w:ascii="Times New Roman" w:hAnsi="Times New Roman" w:cs="Times New Roman"/>
        </w:rPr>
        <w:t xml:space="preserve"> not be reflected in the case categorization. For example, if a suspect was sentenced in a Japanese court and then later adm</w:t>
      </w:r>
      <w:r w:rsidR="00D13E28" w:rsidRPr="001246CA">
        <w:rPr>
          <w:rFonts w:ascii="Times New Roman" w:hAnsi="Times New Roman" w:cs="Times New Roman"/>
        </w:rPr>
        <w:t>inistratively separated by the N</w:t>
      </w:r>
      <w:r w:rsidR="00E877D4" w:rsidRPr="001246CA">
        <w:rPr>
          <w:rFonts w:ascii="Times New Roman" w:hAnsi="Times New Roman" w:cs="Times New Roman"/>
        </w:rPr>
        <w:t>avy, only the separation (the action that occurred within t</w:t>
      </w:r>
      <w:r w:rsidR="00E86A13" w:rsidRPr="001246CA">
        <w:rPr>
          <w:rFonts w:ascii="Times New Roman" w:hAnsi="Times New Roman" w:cs="Times New Roman"/>
        </w:rPr>
        <w:t>he military justice system) would be</w:t>
      </w:r>
      <w:r w:rsidR="00E877D4" w:rsidRPr="001246CA">
        <w:rPr>
          <w:rFonts w:ascii="Times New Roman" w:hAnsi="Times New Roman" w:cs="Times New Roman"/>
        </w:rPr>
        <w:t xml:space="preserve"> coded for.</w:t>
      </w:r>
      <w:r w:rsidR="009A1C56" w:rsidRPr="001246CA">
        <w:rPr>
          <w:rFonts w:ascii="Times New Roman" w:hAnsi="Times New Roman" w:cs="Times New Roman"/>
        </w:rPr>
        <w:t xml:space="preserve"> </w:t>
      </w:r>
      <w:r w:rsidR="009A1C56" w:rsidRPr="001246CA">
        <w:rPr>
          <w:rFonts w:ascii="Times New Roman" w:hAnsi="Times New Roman"/>
        </w:rPr>
        <w:t>Even if the victim withdrew, was unwilling to testify, recanted his or her allegation, or the investigators determined the crime did not meet the elements for prosecution and command did not punish the perpetrator, the case was still categorized as possibly actionable. While this categorization decision potentially inflates the number of actionable cases, it is intended to reflect the original number of cases in which the military had jurisdiction and a suspect.</w:t>
      </w:r>
    </w:p>
    <w:p w14:paraId="3ADE3624" w14:textId="77777777" w:rsidR="001246CA" w:rsidRDefault="001246CA" w:rsidP="001246CA">
      <w:pPr>
        <w:ind w:left="2520"/>
        <w:rPr>
          <w:rFonts w:ascii="Times New Roman" w:hAnsi="Times New Roman"/>
        </w:rPr>
      </w:pPr>
    </w:p>
    <w:p w14:paraId="2B310D28" w14:textId="79CFCCBB" w:rsidR="00376B80" w:rsidRPr="001246CA" w:rsidRDefault="001246CA" w:rsidP="001246CA">
      <w:pPr>
        <w:ind w:left="2520"/>
        <w:rPr>
          <w:rFonts w:ascii="Times New Roman" w:hAnsi="Times New Roman" w:cs="Times New Roman"/>
          <w:highlight w:val="yellow"/>
        </w:rPr>
      </w:pPr>
      <w:r>
        <w:rPr>
          <w:rFonts w:ascii="Times New Roman" w:hAnsi="Times New Roman"/>
        </w:rPr>
        <w:t xml:space="preserve">2. </w:t>
      </w:r>
      <w:r w:rsidR="00376B80" w:rsidRPr="009A1C56">
        <w:rPr>
          <w:rFonts w:ascii="Times New Roman" w:hAnsi="Times New Roman" w:cs="Times New Roman"/>
        </w:rPr>
        <w:t>Court-martial, Non-judicial punishment (NJP), administrative action</w:t>
      </w:r>
      <w:r w:rsidR="00395945" w:rsidRPr="009A1C56">
        <w:rPr>
          <w:rFonts w:ascii="Times New Roman" w:hAnsi="Times New Roman" w:cs="Times New Roman"/>
        </w:rPr>
        <w:t xml:space="preserve">: Cases placed in this category are cases in which some formal disposition was taken, either in the form of a court-martial, non-judicial punishment hearing, or an adverse administrative action. If a case went to more than one form of disposition procedure (ie., court-martial and administrative action), the most serious procedure was the one coded for. </w:t>
      </w:r>
    </w:p>
    <w:p w14:paraId="40033D6B" w14:textId="77777777" w:rsidR="00D13E28" w:rsidRPr="009A1C56" w:rsidRDefault="00D13E28" w:rsidP="00D13E28">
      <w:pPr>
        <w:pStyle w:val="ListParagraph"/>
        <w:ind w:left="2880"/>
        <w:rPr>
          <w:rFonts w:ascii="Times New Roman" w:hAnsi="Times New Roman" w:cs="Times New Roman"/>
        </w:rPr>
      </w:pPr>
    </w:p>
    <w:p w14:paraId="13D270A2" w14:textId="24EDF028" w:rsidR="00376B80" w:rsidRPr="001246CA" w:rsidRDefault="001246CA" w:rsidP="001246CA">
      <w:pPr>
        <w:ind w:left="1080"/>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b. </w:t>
      </w:r>
      <w:r w:rsidR="00376B80" w:rsidRPr="001246CA">
        <w:rPr>
          <w:rFonts w:ascii="Times New Roman" w:hAnsi="Times New Roman" w:cs="Times New Roman"/>
        </w:rPr>
        <w:t>Sex crime versus non-sex crime</w:t>
      </w:r>
    </w:p>
    <w:p w14:paraId="2134C953" w14:textId="06654361" w:rsidR="00D623B5" w:rsidRPr="009A1C56" w:rsidRDefault="00D623B5" w:rsidP="00D623B5">
      <w:pPr>
        <w:pStyle w:val="ListParagraph"/>
        <w:ind w:left="1440"/>
        <w:rPr>
          <w:rFonts w:ascii="Times New Roman" w:hAnsi="Times New Roman" w:cs="Times New Roman"/>
        </w:rPr>
      </w:pPr>
      <w:r w:rsidRPr="009A1C56">
        <w:rPr>
          <w:rFonts w:ascii="Times New Roman" w:hAnsi="Times New Roman" w:cs="Times New Roman"/>
        </w:rPr>
        <w:lastRenderedPageBreak/>
        <w:t>The cases, spanning from 2005-2013, spread across two major changes to the punitive articles applicable to sex crimes un</w:t>
      </w:r>
      <w:r w:rsidR="00E86A13" w:rsidRPr="009A1C56">
        <w:rPr>
          <w:rFonts w:ascii="Times New Roman" w:hAnsi="Times New Roman" w:cs="Times New Roman"/>
        </w:rPr>
        <w:t>der the UCMJ. Therefore, it wa</w:t>
      </w:r>
      <w:r w:rsidRPr="009A1C56">
        <w:rPr>
          <w:rFonts w:ascii="Times New Roman" w:hAnsi="Times New Roman" w:cs="Times New Roman"/>
        </w:rPr>
        <w:t>s difficult to codify the articles under which these crimes were punished. A definition of sex crimes was chosen that incorporated the various crimes punishable under the different standards of Article 120</w:t>
      </w:r>
      <w:r w:rsidR="00E86A13" w:rsidRPr="009A1C56">
        <w:rPr>
          <w:rFonts w:ascii="Times New Roman" w:hAnsi="Times New Roman" w:cs="Times New Roman"/>
        </w:rPr>
        <w:t xml:space="preserve"> (the punitive article of the UCMJ related to sexual assault) </w:t>
      </w:r>
      <w:r w:rsidRPr="009A1C56">
        <w:rPr>
          <w:rFonts w:ascii="Times New Roman" w:hAnsi="Times New Roman" w:cs="Times New Roman"/>
        </w:rPr>
        <w:t>and a previous version of Article 134 that punished indecent assault.</w:t>
      </w:r>
    </w:p>
    <w:p w14:paraId="526750BD" w14:textId="77777777" w:rsidR="001246CA" w:rsidRDefault="001246CA" w:rsidP="001246CA">
      <w:pPr>
        <w:ind w:left="1980"/>
        <w:rPr>
          <w:rFonts w:ascii="Times New Roman" w:hAnsi="Times New Roman" w:cs="Times New Roman"/>
        </w:rPr>
      </w:pPr>
      <w:r>
        <w:rPr>
          <w:rFonts w:ascii="Times New Roman" w:hAnsi="Times New Roman" w:cs="Times New Roman"/>
        </w:rPr>
        <w:t xml:space="preserve">i. </w:t>
      </w:r>
      <w:r w:rsidR="00376B80" w:rsidRPr="001246CA">
        <w:rPr>
          <w:rFonts w:ascii="Times New Roman" w:hAnsi="Times New Roman" w:cs="Times New Roman"/>
        </w:rPr>
        <w:t>Sex crime</w:t>
      </w:r>
      <w:r w:rsidR="00D623B5" w:rsidRPr="001246CA">
        <w:rPr>
          <w:rFonts w:ascii="Times New Roman" w:hAnsi="Times New Roman" w:cs="Times New Roman"/>
        </w:rPr>
        <w:t>: Punishments for sex c</w:t>
      </w:r>
      <w:r w:rsidRPr="001246CA">
        <w:rPr>
          <w:rFonts w:ascii="Times New Roman" w:hAnsi="Times New Roman" w:cs="Times New Roman"/>
        </w:rPr>
        <w:t>rimes included punishments for r</w:t>
      </w:r>
      <w:r w:rsidR="00D623B5" w:rsidRPr="001246CA">
        <w:rPr>
          <w:rFonts w:ascii="Times New Roman" w:hAnsi="Times New Roman" w:cs="Times New Roman"/>
        </w:rPr>
        <w:t>ape, sexual assault, indecent acts/conduct, indecent assault, indecent exposure, assault with intent to commit rape/sodomy, forcible sodomy, aggravated or abusive sexual contact and attempts to commit these sexual offenses</w:t>
      </w:r>
    </w:p>
    <w:p w14:paraId="3DCDD78E" w14:textId="77777777" w:rsidR="001246CA" w:rsidRDefault="001246CA" w:rsidP="001246CA">
      <w:pPr>
        <w:ind w:left="1980"/>
        <w:rPr>
          <w:rFonts w:ascii="Times New Roman" w:hAnsi="Times New Roman" w:cs="Times New Roman"/>
        </w:rPr>
      </w:pPr>
    </w:p>
    <w:p w14:paraId="6EF42AB9" w14:textId="77777777" w:rsidR="001246CA" w:rsidRDefault="001246CA" w:rsidP="001246CA">
      <w:pPr>
        <w:ind w:left="1980"/>
        <w:rPr>
          <w:rFonts w:ascii="Times New Roman" w:hAnsi="Times New Roman" w:cs="Times New Roman"/>
        </w:rPr>
      </w:pPr>
      <w:r>
        <w:rPr>
          <w:rFonts w:ascii="Times New Roman" w:hAnsi="Times New Roman" w:cs="Times New Roman"/>
        </w:rPr>
        <w:t xml:space="preserve">ii. </w:t>
      </w:r>
      <w:r w:rsidR="00D81959" w:rsidRPr="009A1C56">
        <w:rPr>
          <w:rFonts w:ascii="Times New Roman" w:hAnsi="Times New Roman" w:cs="Times New Roman"/>
        </w:rPr>
        <w:t>Non-sex crime: Punishments for crimes not included in the definition of sex crime.</w:t>
      </w:r>
    </w:p>
    <w:p w14:paraId="3A8AC319" w14:textId="77777777" w:rsidR="001246CA" w:rsidRDefault="001246CA" w:rsidP="001246CA">
      <w:pPr>
        <w:ind w:left="1980"/>
        <w:rPr>
          <w:rFonts w:ascii="Times New Roman" w:hAnsi="Times New Roman" w:cs="Times New Roman"/>
        </w:rPr>
      </w:pPr>
    </w:p>
    <w:p w14:paraId="1D555E48" w14:textId="63F000A5" w:rsidR="00376B80" w:rsidRPr="001246CA" w:rsidRDefault="001246CA" w:rsidP="001246CA">
      <w:pPr>
        <w:ind w:left="1980"/>
        <w:rPr>
          <w:rFonts w:ascii="Times New Roman" w:hAnsi="Times New Roman" w:cs="Times New Roman"/>
        </w:rPr>
      </w:pPr>
      <w:r>
        <w:rPr>
          <w:rFonts w:ascii="Times New Roman" w:hAnsi="Times New Roman" w:cs="Times New Roman"/>
        </w:rPr>
        <w:t>iii. n</w:t>
      </w:r>
      <w:r w:rsidR="00D81959" w:rsidRPr="001246CA">
        <w:rPr>
          <w:rFonts w:ascii="Times New Roman" w:hAnsi="Times New Roman" w:cs="Times New Roman"/>
        </w:rPr>
        <w:t>/a: In some cases, information on what</w:t>
      </w:r>
      <w:r w:rsidR="00E86A13" w:rsidRPr="001246CA">
        <w:rPr>
          <w:rFonts w:ascii="Times New Roman" w:hAnsi="Times New Roman" w:cs="Times New Roman"/>
        </w:rPr>
        <w:t xml:space="preserve"> violation the punishment corresponded to was not stated. However, m</w:t>
      </w:r>
      <w:r w:rsidR="00D81959" w:rsidRPr="001246CA">
        <w:rPr>
          <w:rFonts w:ascii="Times New Roman" w:hAnsi="Times New Roman" w:cs="Times New Roman"/>
        </w:rPr>
        <w:t xml:space="preserve">ost often, this information was not available in the cases being handled administratively, which means the official punishment was likely for a non-sex crime. </w:t>
      </w:r>
      <w:r w:rsidR="00E86A13" w:rsidRPr="001246CA">
        <w:rPr>
          <w:rFonts w:ascii="Times New Roman" w:hAnsi="Times New Roman" w:cs="Times New Roman"/>
        </w:rPr>
        <w:t>Nevertheless, these cases are still marked as “n/a.”</w:t>
      </w:r>
    </w:p>
    <w:p w14:paraId="575809FC" w14:textId="77777777" w:rsidR="00D13E28" w:rsidRPr="009A1C56" w:rsidRDefault="00D13E28" w:rsidP="00D13E28">
      <w:pPr>
        <w:pStyle w:val="ListParagraph"/>
        <w:ind w:left="2160"/>
        <w:rPr>
          <w:rFonts w:ascii="Times New Roman" w:hAnsi="Times New Roman" w:cs="Times New Roman"/>
          <w:highlight w:val="yellow"/>
        </w:rPr>
      </w:pPr>
    </w:p>
    <w:p w14:paraId="798A72BD" w14:textId="61EED60B" w:rsidR="00E877D4" w:rsidRPr="001246CA" w:rsidRDefault="001246CA" w:rsidP="001246CA">
      <w:pPr>
        <w:ind w:left="1080"/>
        <w:rPr>
          <w:rFonts w:ascii="Times New Roman" w:hAnsi="Times New Roman" w:cs="Times New Roman"/>
        </w:rPr>
      </w:pPr>
      <w:r>
        <w:rPr>
          <w:rFonts w:ascii="Times New Roman" w:hAnsi="Times New Roman" w:cs="Times New Roman"/>
        </w:rPr>
        <w:t xml:space="preserve">c. </w:t>
      </w:r>
      <w:r w:rsidR="00E877D4" w:rsidRPr="001246CA">
        <w:rPr>
          <w:rFonts w:ascii="Times New Roman" w:hAnsi="Times New Roman" w:cs="Times New Roman"/>
        </w:rPr>
        <w:t>Form of punishment</w:t>
      </w:r>
    </w:p>
    <w:p w14:paraId="6F0EC067" w14:textId="076E8643" w:rsidR="00376B80" w:rsidRPr="009A1C56" w:rsidRDefault="00E877D4" w:rsidP="00E877D4">
      <w:pPr>
        <w:pStyle w:val="ListParagraph"/>
        <w:ind w:left="1440"/>
        <w:rPr>
          <w:rFonts w:ascii="Times New Roman" w:hAnsi="Times New Roman" w:cs="Times New Roman"/>
        </w:rPr>
      </w:pPr>
      <w:r w:rsidRPr="009A1C56">
        <w:rPr>
          <w:rFonts w:ascii="Times New Roman" w:hAnsi="Times New Roman" w:cs="Times New Roman"/>
        </w:rPr>
        <w:t xml:space="preserve">All punitive actions recorded in the case report were categorized according into </w:t>
      </w:r>
      <w:r w:rsidR="00D623B5" w:rsidRPr="009A1C56">
        <w:rPr>
          <w:rFonts w:ascii="Times New Roman" w:hAnsi="Times New Roman" w:cs="Times New Roman"/>
        </w:rPr>
        <w:t>the categories of: confinement;</w:t>
      </w:r>
      <w:r w:rsidRPr="009A1C56">
        <w:rPr>
          <w:rFonts w:ascii="Times New Roman" w:hAnsi="Times New Roman" w:cs="Times New Roman"/>
        </w:rPr>
        <w:t xml:space="preserve"> </w:t>
      </w:r>
      <w:r w:rsidR="00D623B5" w:rsidRPr="009A1C56">
        <w:rPr>
          <w:rFonts w:ascii="Times New Roman" w:hAnsi="Times New Roman" w:cs="Times New Roman"/>
        </w:rPr>
        <w:t xml:space="preserve">administrative separation, dismissal or discharge; restriction, community service, extra duty, suspension, hard labor; reprimand, counseling, non-punitive or punitive letter, training, probation; reduction in rank or pay grade; and fine or pay forfeiture. </w:t>
      </w:r>
      <w:r w:rsidR="00E86A13" w:rsidRPr="009A1C56">
        <w:rPr>
          <w:rFonts w:ascii="Times New Roman" w:hAnsi="Times New Roman" w:cs="Times New Roman"/>
        </w:rPr>
        <w:t xml:space="preserve">Many cases ended in punishments from more than one category, and these cases were included under every applicable category. </w:t>
      </w:r>
    </w:p>
    <w:p w14:paraId="0DC70054" w14:textId="77777777" w:rsidR="00D623B5" w:rsidRPr="009A1C56" w:rsidRDefault="00D623B5" w:rsidP="00D623B5">
      <w:pPr>
        <w:rPr>
          <w:rFonts w:ascii="Times New Roman" w:hAnsi="Times New Roman" w:cs="Times New Roman"/>
        </w:rPr>
      </w:pPr>
    </w:p>
    <w:p w14:paraId="23F81DDD" w14:textId="7DC50D49" w:rsidR="00376B80" w:rsidRPr="00C720ED" w:rsidRDefault="00C720ED" w:rsidP="00C720ED">
      <w:pPr>
        <w:ind w:left="1080"/>
        <w:rPr>
          <w:rFonts w:ascii="Times New Roman" w:hAnsi="Times New Roman" w:cs="Times New Roman"/>
        </w:rPr>
      </w:pPr>
      <w:r>
        <w:rPr>
          <w:rFonts w:ascii="Times New Roman" w:hAnsi="Times New Roman" w:cs="Times New Roman"/>
        </w:rPr>
        <w:t xml:space="preserve">d. </w:t>
      </w:r>
      <w:r w:rsidR="00376B80" w:rsidRPr="00C720ED">
        <w:rPr>
          <w:rFonts w:ascii="Times New Roman" w:hAnsi="Times New Roman" w:cs="Times New Roman"/>
        </w:rPr>
        <w:t xml:space="preserve">Victim cooperation </w:t>
      </w:r>
    </w:p>
    <w:p w14:paraId="009E773D" w14:textId="3482A7EE" w:rsidR="00376B80" w:rsidRPr="00C720ED" w:rsidRDefault="00C720ED" w:rsidP="00C720ED">
      <w:pPr>
        <w:ind w:left="1980"/>
        <w:rPr>
          <w:rFonts w:ascii="Times New Roman" w:hAnsi="Times New Roman" w:cs="Times New Roman"/>
        </w:rPr>
      </w:pPr>
      <w:r>
        <w:rPr>
          <w:rFonts w:ascii="Times New Roman" w:hAnsi="Times New Roman" w:cs="Times New Roman"/>
        </w:rPr>
        <w:t xml:space="preserve">i. </w:t>
      </w:r>
      <w:r w:rsidR="00376B80" w:rsidRPr="00C720ED">
        <w:rPr>
          <w:rFonts w:ascii="Times New Roman" w:hAnsi="Times New Roman" w:cs="Times New Roman"/>
        </w:rPr>
        <w:t>Cooperation</w:t>
      </w:r>
      <w:r w:rsidR="00E877D4" w:rsidRPr="00C720ED">
        <w:rPr>
          <w:rFonts w:ascii="Times New Roman" w:hAnsi="Times New Roman" w:cs="Times New Roman"/>
        </w:rPr>
        <w:t>: If the case report gave details provided by the victim and did not mention the victim withdrawing cooperation or refusing to participate, or if the victim could not remember the details of his/her assault but oth</w:t>
      </w:r>
      <w:r w:rsidR="00E86A13" w:rsidRPr="00C720ED">
        <w:rPr>
          <w:rFonts w:ascii="Times New Roman" w:hAnsi="Times New Roman" w:cs="Times New Roman"/>
        </w:rPr>
        <w:t>erwise seemed cooperative, the case was</w:t>
      </w:r>
      <w:r w:rsidR="00E877D4" w:rsidRPr="00C720ED">
        <w:rPr>
          <w:rFonts w:ascii="Times New Roman" w:hAnsi="Times New Roman" w:cs="Times New Roman"/>
        </w:rPr>
        <w:t xml:space="preserve"> coded as “yes” to victim cooperation. </w:t>
      </w:r>
    </w:p>
    <w:p w14:paraId="5A510B5E" w14:textId="28126A95" w:rsidR="00376B80" w:rsidRPr="00C720ED" w:rsidRDefault="00C720ED" w:rsidP="00C720ED">
      <w:pPr>
        <w:ind w:left="1980"/>
        <w:rPr>
          <w:rFonts w:ascii="Times New Roman" w:hAnsi="Times New Roman" w:cs="Times New Roman"/>
        </w:rPr>
      </w:pPr>
      <w:r>
        <w:rPr>
          <w:rFonts w:ascii="Times New Roman" w:hAnsi="Times New Roman" w:cs="Times New Roman"/>
        </w:rPr>
        <w:t xml:space="preserve">ii. </w:t>
      </w:r>
      <w:r w:rsidR="00376B80" w:rsidRPr="00C720ED">
        <w:rPr>
          <w:rFonts w:ascii="Times New Roman" w:hAnsi="Times New Roman" w:cs="Times New Roman"/>
        </w:rPr>
        <w:t>No cooperation</w:t>
      </w:r>
      <w:r w:rsidR="00E50F35" w:rsidRPr="00C720ED">
        <w:rPr>
          <w:rFonts w:ascii="Times New Roman" w:hAnsi="Times New Roman" w:cs="Times New Roman"/>
        </w:rPr>
        <w:t>: If the victim refused to provide any information to NCIS or to cooperate with the investigation in any way, the case was coded as “no” for victim cooperation.</w:t>
      </w:r>
    </w:p>
    <w:p w14:paraId="722DF56E" w14:textId="19643E7E" w:rsidR="00376B80" w:rsidRPr="00C720ED" w:rsidRDefault="00C720ED" w:rsidP="00C720ED">
      <w:pPr>
        <w:ind w:left="1980"/>
        <w:rPr>
          <w:rFonts w:ascii="Times New Roman" w:hAnsi="Times New Roman" w:cs="Times New Roman"/>
        </w:rPr>
      </w:pPr>
      <w:r>
        <w:rPr>
          <w:rFonts w:ascii="Times New Roman" w:hAnsi="Times New Roman" w:cs="Times New Roman"/>
        </w:rPr>
        <w:t xml:space="preserve">iii. </w:t>
      </w:r>
      <w:r w:rsidR="00376B80" w:rsidRPr="00C720ED">
        <w:rPr>
          <w:rFonts w:ascii="Times New Roman" w:hAnsi="Times New Roman" w:cs="Times New Roman"/>
        </w:rPr>
        <w:t>Partial cooperation/withdrawal of cooperation</w:t>
      </w:r>
      <w:r w:rsidR="00E50F35" w:rsidRPr="00C720ED">
        <w:rPr>
          <w:rFonts w:ascii="Times New Roman" w:hAnsi="Times New Roman" w:cs="Times New Roman"/>
        </w:rPr>
        <w:t>: Cases were coded as “partial cooperation/withdrawal of cooperation” if the victi</w:t>
      </w:r>
      <w:r w:rsidR="00E86A13" w:rsidRPr="00C720ED">
        <w:rPr>
          <w:rFonts w:ascii="Times New Roman" w:hAnsi="Times New Roman" w:cs="Times New Roman"/>
        </w:rPr>
        <w:t xml:space="preserve">m provided an initial statement or </w:t>
      </w:r>
      <w:r w:rsidR="00E50F35" w:rsidRPr="00C720ED">
        <w:rPr>
          <w:rFonts w:ascii="Times New Roman" w:hAnsi="Times New Roman" w:cs="Times New Roman"/>
        </w:rPr>
        <w:t xml:space="preserve">interview to law enforcement officials but later declined further participation either in the investigation or judicial proceedings. If the victim was willing to provide information but unwilling to make a sworn statement, the case was coded in this category. </w:t>
      </w:r>
    </w:p>
    <w:p w14:paraId="39866FC8" w14:textId="28974BF9" w:rsidR="00D01E85" w:rsidRPr="00C720ED" w:rsidRDefault="00C720ED" w:rsidP="00C720ED">
      <w:pPr>
        <w:ind w:left="1980"/>
        <w:rPr>
          <w:rFonts w:ascii="Times New Roman" w:hAnsi="Times New Roman" w:cs="Times New Roman"/>
        </w:rPr>
      </w:pPr>
      <w:r>
        <w:rPr>
          <w:rFonts w:ascii="Times New Roman" w:hAnsi="Times New Roman" w:cs="Times New Roman"/>
        </w:rPr>
        <w:lastRenderedPageBreak/>
        <w:t xml:space="preserve">iv. </w:t>
      </w:r>
      <w:r w:rsidR="0055711F" w:rsidRPr="00C720ED">
        <w:rPr>
          <w:rFonts w:ascii="Times New Roman" w:hAnsi="Times New Roman" w:cs="Times New Roman"/>
        </w:rPr>
        <w:t>Recantation</w:t>
      </w:r>
      <w:r w:rsidR="00D01E85" w:rsidRPr="00C720ED">
        <w:rPr>
          <w:rFonts w:ascii="Times New Roman" w:hAnsi="Times New Roman" w:cs="Times New Roman"/>
        </w:rPr>
        <w:t xml:space="preserve">: Cases in this category include reports in which the </w:t>
      </w:r>
      <w:r w:rsidR="00E86A13" w:rsidRPr="00C720ED">
        <w:rPr>
          <w:rFonts w:ascii="Times New Roman" w:hAnsi="Times New Roman" w:cs="Times New Roman"/>
        </w:rPr>
        <w:t>victim recanted</w:t>
      </w:r>
      <w:r w:rsidR="00D01E85" w:rsidRPr="00C720ED">
        <w:rPr>
          <w:rFonts w:ascii="Times New Roman" w:hAnsi="Times New Roman" w:cs="Times New Roman"/>
        </w:rPr>
        <w:t xml:space="preserve"> his o</w:t>
      </w:r>
      <w:r w:rsidR="00E86A13" w:rsidRPr="00C720ED">
        <w:rPr>
          <w:rFonts w:ascii="Times New Roman" w:hAnsi="Times New Roman" w:cs="Times New Roman"/>
        </w:rPr>
        <w:t>r her accusation or later denied</w:t>
      </w:r>
      <w:r w:rsidR="00D01E85" w:rsidRPr="00C720ED">
        <w:rPr>
          <w:rFonts w:ascii="Times New Roman" w:hAnsi="Times New Roman" w:cs="Times New Roman"/>
        </w:rPr>
        <w:t xml:space="preserve"> he or she was assaulted. </w:t>
      </w:r>
    </w:p>
    <w:p w14:paraId="7DC7F5AD" w14:textId="61F3888B" w:rsidR="0055711F" w:rsidRPr="00C720ED" w:rsidRDefault="00C720ED" w:rsidP="00C720ED">
      <w:pPr>
        <w:ind w:left="1980"/>
        <w:rPr>
          <w:rFonts w:ascii="Times New Roman" w:hAnsi="Times New Roman" w:cs="Times New Roman"/>
        </w:rPr>
      </w:pPr>
      <w:r>
        <w:rPr>
          <w:rFonts w:ascii="Times New Roman" w:hAnsi="Times New Roman" w:cs="Times New Roman"/>
        </w:rPr>
        <w:t xml:space="preserve">v. </w:t>
      </w:r>
      <w:bookmarkStart w:id="0" w:name="_GoBack"/>
      <w:bookmarkEnd w:id="0"/>
      <w:r w:rsidR="0055711F" w:rsidRPr="00C720ED">
        <w:rPr>
          <w:rFonts w:ascii="Times New Roman" w:hAnsi="Times New Roman" w:cs="Times New Roman"/>
        </w:rPr>
        <w:t xml:space="preserve">Denial: Cases in this category included cases in which the alleged victim denied they were assaulted from the beginning. </w:t>
      </w:r>
    </w:p>
    <w:p w14:paraId="21C6E7EF" w14:textId="4991EF44" w:rsidR="00E50F35" w:rsidRPr="009A1C56" w:rsidRDefault="00E50F35" w:rsidP="00D01E85">
      <w:pPr>
        <w:pStyle w:val="ListParagraph"/>
        <w:ind w:left="2160"/>
        <w:rPr>
          <w:rFonts w:ascii="Times New Roman" w:hAnsi="Times New Roman" w:cs="Times New Roman"/>
        </w:rPr>
      </w:pPr>
    </w:p>
    <w:p w14:paraId="682D71EC" w14:textId="24D02508" w:rsidR="00376B80" w:rsidRPr="00C720ED" w:rsidRDefault="00C720ED" w:rsidP="00C720ED">
      <w:pPr>
        <w:ind w:left="1080"/>
        <w:rPr>
          <w:rFonts w:ascii="Times New Roman" w:hAnsi="Times New Roman" w:cs="Times New Roman"/>
        </w:rPr>
      </w:pPr>
      <w:r>
        <w:rPr>
          <w:rFonts w:ascii="Times New Roman" w:hAnsi="Times New Roman" w:cs="Times New Roman"/>
        </w:rPr>
        <w:t xml:space="preserve">e. </w:t>
      </w:r>
      <w:r w:rsidR="00376B80" w:rsidRPr="00C720ED">
        <w:rPr>
          <w:rFonts w:ascii="Times New Roman" w:hAnsi="Times New Roman" w:cs="Times New Roman"/>
        </w:rPr>
        <w:t>Victim consciousness</w:t>
      </w:r>
      <w:r w:rsidR="00331E53" w:rsidRPr="00C720ED">
        <w:rPr>
          <w:rFonts w:ascii="Times New Roman" w:hAnsi="Times New Roman" w:cs="Times New Roman"/>
        </w:rPr>
        <w:t xml:space="preserve">: Cases in which the victim reported gaps in his or her memory, drifting in and out of consciousness or waking up in the middle of the assault were coded as “partial consciousness.” Cases in which the victim woke up somewhere with no memory of </w:t>
      </w:r>
      <w:r w:rsidR="00D13E28" w:rsidRPr="00C720ED">
        <w:rPr>
          <w:rFonts w:ascii="Times New Roman" w:hAnsi="Times New Roman" w:cs="Times New Roman"/>
        </w:rPr>
        <w:t xml:space="preserve">what had occurred </w:t>
      </w:r>
      <w:r w:rsidR="00331E53" w:rsidRPr="00C720ED">
        <w:rPr>
          <w:rFonts w:ascii="Times New Roman" w:hAnsi="Times New Roman" w:cs="Times New Roman"/>
        </w:rPr>
        <w:t xml:space="preserve">were coded as “unconsciousness.” Cases in which the information was not given, the information given was contradictory or in which the case was too complex to make a concrete determination were coded as “n/a.” </w:t>
      </w:r>
    </w:p>
    <w:p w14:paraId="494486AA" w14:textId="77777777" w:rsidR="00D13E28" w:rsidRPr="009A1C56" w:rsidRDefault="00D13E28" w:rsidP="00D13E28">
      <w:pPr>
        <w:pStyle w:val="ListParagraph"/>
        <w:ind w:left="1440"/>
        <w:rPr>
          <w:rFonts w:ascii="Times New Roman" w:hAnsi="Times New Roman" w:cs="Times New Roman"/>
        </w:rPr>
      </w:pPr>
    </w:p>
    <w:p w14:paraId="3827D7C0" w14:textId="53902108" w:rsidR="00E86A13" w:rsidRPr="00C720ED" w:rsidRDefault="00C720ED" w:rsidP="00C720ED">
      <w:pPr>
        <w:ind w:left="1080"/>
        <w:rPr>
          <w:rFonts w:ascii="Times New Roman" w:hAnsi="Times New Roman" w:cs="Times New Roman"/>
        </w:rPr>
      </w:pPr>
      <w:r>
        <w:rPr>
          <w:rFonts w:ascii="Times New Roman" w:hAnsi="Times New Roman" w:cs="Times New Roman"/>
        </w:rPr>
        <w:t xml:space="preserve">f. </w:t>
      </w:r>
      <w:r w:rsidR="00376B80" w:rsidRPr="00C720ED">
        <w:rPr>
          <w:rFonts w:ascii="Times New Roman" w:hAnsi="Times New Roman" w:cs="Times New Roman"/>
        </w:rPr>
        <w:t>Involvement of alcohol</w:t>
      </w:r>
      <w:r w:rsidR="00331E53" w:rsidRPr="00C720ED">
        <w:rPr>
          <w:rFonts w:ascii="Times New Roman" w:hAnsi="Times New Roman" w:cs="Times New Roman"/>
        </w:rPr>
        <w:t xml:space="preserve">: Cases coded “yes” for alcohol involvement include cases in which alcohol was involved in some way in the incident, either with the victim’s intoxication, the perpetrator’s intoxication or both. It was generally assumed that if the assault occurred at a bar or club, alcohol was involved. </w:t>
      </w:r>
      <w:r w:rsidR="00D56698" w:rsidRPr="00C720ED">
        <w:rPr>
          <w:rFonts w:ascii="Times New Roman" w:hAnsi="Times New Roman" w:cs="Times New Roman"/>
        </w:rPr>
        <w:t xml:space="preserve">Some cases explicitly noted that no alcohol was involved or described situations in which it was clear that all actors were sober, but these cases were rare. A large number of cases were coded as “n/a” to alcohol involvement because the information provided was simply not sufficient to make a conclusion. It is reasonable to assume that many of these cases did not in fact involve alcohol, because it is more likely for investigators to report what a case did involve than to list circumstances that did not apply to the case. </w:t>
      </w:r>
      <w:r w:rsidR="00D13E28" w:rsidRPr="00C720ED">
        <w:rPr>
          <w:rFonts w:ascii="Times New Roman" w:hAnsi="Times New Roman" w:cs="Times New Roman"/>
        </w:rPr>
        <w:t xml:space="preserve">Nevertheless, cases were categorized only through what was outlined in the reports. </w:t>
      </w:r>
    </w:p>
    <w:p w14:paraId="6B8CAC46" w14:textId="77777777" w:rsidR="00E86A13" w:rsidRPr="009A1C56" w:rsidRDefault="00E86A13" w:rsidP="00D56698">
      <w:pPr>
        <w:pStyle w:val="ListParagraph"/>
        <w:ind w:left="1440"/>
        <w:rPr>
          <w:rFonts w:ascii="Times New Roman" w:hAnsi="Times New Roman" w:cs="Times New Roman"/>
        </w:rPr>
      </w:pPr>
    </w:p>
    <w:p w14:paraId="4E0AA91F" w14:textId="77777777" w:rsidR="00376B80" w:rsidRPr="009A1C56" w:rsidRDefault="00376B80" w:rsidP="00376B80">
      <w:pPr>
        <w:pStyle w:val="ListParagraph"/>
        <w:numPr>
          <w:ilvl w:val="0"/>
          <w:numId w:val="1"/>
        </w:numPr>
        <w:rPr>
          <w:rFonts w:ascii="Times New Roman" w:hAnsi="Times New Roman" w:cs="Times New Roman"/>
          <w:i/>
        </w:rPr>
      </w:pPr>
      <w:r w:rsidRPr="009A1C56">
        <w:rPr>
          <w:rFonts w:ascii="Times New Roman" w:hAnsi="Times New Roman" w:cs="Times New Roman"/>
          <w:i/>
        </w:rPr>
        <w:t xml:space="preserve">Notes </w:t>
      </w:r>
    </w:p>
    <w:p w14:paraId="4AB702B6" w14:textId="77777777" w:rsidR="00D56698" w:rsidRPr="009A1C56" w:rsidRDefault="00D56698" w:rsidP="00D56698">
      <w:pPr>
        <w:ind w:left="360"/>
        <w:rPr>
          <w:rFonts w:ascii="Times New Roman" w:hAnsi="Times New Roman" w:cs="Times New Roman"/>
        </w:rPr>
      </w:pPr>
    </w:p>
    <w:p w14:paraId="35A90925" w14:textId="7AC46ADB" w:rsidR="00D56698" w:rsidRPr="009A1C56" w:rsidRDefault="00D56698" w:rsidP="00D56698">
      <w:pPr>
        <w:ind w:left="360"/>
        <w:rPr>
          <w:rFonts w:ascii="Times New Roman" w:hAnsi="Times New Roman" w:cs="Times New Roman"/>
        </w:rPr>
      </w:pPr>
      <w:r w:rsidRPr="009A1C56">
        <w:rPr>
          <w:rFonts w:ascii="Times New Roman" w:hAnsi="Times New Roman" w:cs="Times New Roman"/>
        </w:rPr>
        <w:t>When certain factors of a case were disputed, case categorization aimed to reflect the victim’s version of events.</w:t>
      </w:r>
      <w:r w:rsidRPr="009A1C56">
        <w:rPr>
          <w:rFonts w:ascii="Times New Roman" w:hAnsi="Times New Roman"/>
        </w:rPr>
        <w:t xml:space="preserve"> </w:t>
      </w:r>
      <w:r w:rsidRPr="009A1C56">
        <w:rPr>
          <w:rFonts w:ascii="Times New Roman" w:hAnsi="Times New Roman" w:cs="Times New Roman"/>
        </w:rPr>
        <w:t>For e</w:t>
      </w:r>
      <w:r w:rsidR="00E86A13" w:rsidRPr="009A1C56">
        <w:rPr>
          <w:rFonts w:ascii="Times New Roman" w:hAnsi="Times New Roman" w:cs="Times New Roman"/>
        </w:rPr>
        <w:t>xample, if the victim claimed</w:t>
      </w:r>
      <w:r w:rsidR="00D13E28" w:rsidRPr="009A1C56">
        <w:rPr>
          <w:rFonts w:ascii="Times New Roman" w:hAnsi="Times New Roman" w:cs="Times New Roman"/>
        </w:rPr>
        <w:t xml:space="preserve"> he or </w:t>
      </w:r>
      <w:r w:rsidRPr="009A1C56">
        <w:rPr>
          <w:rFonts w:ascii="Times New Roman" w:hAnsi="Times New Roman" w:cs="Times New Roman"/>
        </w:rPr>
        <w:t>she was unconscious and the perpetrator clai</w:t>
      </w:r>
      <w:r w:rsidR="00E86A13" w:rsidRPr="009A1C56">
        <w:rPr>
          <w:rFonts w:ascii="Times New Roman" w:hAnsi="Times New Roman" w:cs="Times New Roman"/>
        </w:rPr>
        <w:t xml:space="preserve">med </w:t>
      </w:r>
      <w:r w:rsidR="00D13E28" w:rsidRPr="009A1C56">
        <w:rPr>
          <w:rFonts w:ascii="Times New Roman" w:hAnsi="Times New Roman" w:cs="Times New Roman"/>
        </w:rPr>
        <w:t>the victim</w:t>
      </w:r>
      <w:r w:rsidRPr="009A1C56">
        <w:rPr>
          <w:rFonts w:ascii="Times New Roman" w:hAnsi="Times New Roman" w:cs="Times New Roman"/>
        </w:rPr>
        <w:t xml:space="preserve"> was </w:t>
      </w:r>
      <w:r w:rsidR="00E86A13" w:rsidRPr="009A1C56">
        <w:rPr>
          <w:rFonts w:ascii="Times New Roman" w:hAnsi="Times New Roman" w:cs="Times New Roman"/>
        </w:rPr>
        <w:t xml:space="preserve">conscious, the spreadsheet would </w:t>
      </w:r>
      <w:r w:rsidRPr="009A1C56">
        <w:rPr>
          <w:rFonts w:ascii="Times New Roman" w:hAnsi="Times New Roman" w:cs="Times New Roman"/>
        </w:rPr>
        <w:t>note that the victim was unconscious.</w:t>
      </w:r>
    </w:p>
    <w:p w14:paraId="59D08AC7" w14:textId="77777777" w:rsidR="00FA75F8" w:rsidRPr="009A1C56" w:rsidRDefault="00FA75F8" w:rsidP="00D56698">
      <w:pPr>
        <w:ind w:left="360"/>
        <w:rPr>
          <w:rFonts w:ascii="Times New Roman" w:hAnsi="Times New Roman" w:cs="Times New Roman"/>
        </w:rPr>
      </w:pPr>
    </w:p>
    <w:p w14:paraId="660089C2" w14:textId="4CB28046" w:rsidR="00FA75F8" w:rsidRPr="009A1C56" w:rsidRDefault="00FA75F8" w:rsidP="00FA75F8">
      <w:pPr>
        <w:ind w:left="360"/>
        <w:rPr>
          <w:rFonts w:ascii="Times New Roman" w:hAnsi="Times New Roman" w:cs="Times New Roman"/>
        </w:rPr>
      </w:pPr>
      <w:r w:rsidRPr="009A1C56">
        <w:rPr>
          <w:rFonts w:ascii="Times New Roman" w:hAnsi="Times New Roman" w:cs="Times New Roman"/>
        </w:rPr>
        <w:t>The format of each case</w:t>
      </w:r>
      <w:r w:rsidR="00E86A13" w:rsidRPr="009A1C56">
        <w:rPr>
          <w:rFonts w:ascii="Times New Roman" w:hAnsi="Times New Roman" w:cs="Times New Roman"/>
        </w:rPr>
        <w:t xml:space="preserve"> report varied</w:t>
      </w:r>
      <w:r w:rsidR="00D13E28" w:rsidRPr="009A1C56">
        <w:rPr>
          <w:rFonts w:ascii="Times New Roman" w:hAnsi="Times New Roman" w:cs="Times New Roman"/>
        </w:rPr>
        <w:t xml:space="preserve"> because reports were written by different individuals. Thus, it is possible that </w:t>
      </w:r>
      <w:r w:rsidRPr="009A1C56">
        <w:rPr>
          <w:rFonts w:ascii="Times New Roman" w:hAnsi="Times New Roman" w:cs="Times New Roman"/>
        </w:rPr>
        <w:t>some of the assumptions made about the cases may be incorrect simply because certain information was omitted by the report’s author.</w:t>
      </w:r>
      <w:r w:rsidR="00E86A13" w:rsidRPr="009A1C56">
        <w:rPr>
          <w:rFonts w:ascii="Times New Roman" w:hAnsi="Times New Roman" w:cs="Times New Roman"/>
        </w:rPr>
        <w:t xml:space="preserve"> A case wa</w:t>
      </w:r>
      <w:r w:rsidRPr="009A1C56">
        <w:rPr>
          <w:rFonts w:ascii="Times New Roman" w:hAnsi="Times New Roman" w:cs="Times New Roman"/>
        </w:rPr>
        <w:t xml:space="preserve">s only categorized </w:t>
      </w:r>
      <w:r w:rsidR="00E86A13" w:rsidRPr="009A1C56">
        <w:rPr>
          <w:rFonts w:ascii="Times New Roman" w:hAnsi="Times New Roman" w:cs="Times New Roman"/>
        </w:rPr>
        <w:t>for what wa</w:t>
      </w:r>
      <w:r w:rsidRPr="009A1C56">
        <w:rPr>
          <w:rFonts w:ascii="Times New Roman" w:hAnsi="Times New Roman" w:cs="Times New Roman"/>
        </w:rPr>
        <w:t xml:space="preserve">s explicitly designated in the case report. It is possible that commanders took discretionary punitive action outside of the formal investigation, and if those actions were not recorded in the report, then they are not reflected in the disposition data. </w:t>
      </w:r>
    </w:p>
    <w:p w14:paraId="0A06E8E6" w14:textId="77777777" w:rsidR="00376B80" w:rsidRPr="009A1C56" w:rsidRDefault="00376B80">
      <w:pPr>
        <w:rPr>
          <w:rFonts w:ascii="Times New Roman" w:hAnsi="Times New Roman" w:cs="Times New Roman"/>
          <w:b/>
        </w:rPr>
      </w:pPr>
    </w:p>
    <w:p w14:paraId="17D70D61" w14:textId="6D35AC8F" w:rsidR="005B0450" w:rsidRPr="009A1C56" w:rsidRDefault="005B0450" w:rsidP="005B0450">
      <w:pPr>
        <w:ind w:left="360"/>
        <w:rPr>
          <w:rFonts w:ascii="Times New Roman" w:hAnsi="Times New Roman" w:cs="Times New Roman"/>
        </w:rPr>
      </w:pPr>
      <w:r w:rsidRPr="009A1C56">
        <w:rPr>
          <w:rFonts w:ascii="Times New Roman" w:hAnsi="Times New Roman" w:cs="Times New Roman"/>
        </w:rPr>
        <w:t xml:space="preserve">When case reports were clear that the alleged victim was a service member by, for instance, mentioning "in her barracks" or mentioning the vessel or base to which the victim (name always redacted) was assigned, we coded the victim as "service member." We likewise did so for the accused/suspect. We thus can conclude that at least 70% of the alleged victims were service members, and that at least 80% of the alleged perpetrators were. The victim and perpetrator service member percentages are likely higher, but in a number of cases for which </w:t>
      </w:r>
      <w:r w:rsidRPr="009A1C56">
        <w:rPr>
          <w:rFonts w:ascii="Times New Roman" w:hAnsi="Times New Roman" w:cs="Times New Roman"/>
        </w:rPr>
        <w:lastRenderedPageBreak/>
        <w:t>the military could take no action, the report stated that the perpetrator could not be identified at all, and in a number of reports, the status of the alleged victim was not given.</w:t>
      </w:r>
    </w:p>
    <w:p w14:paraId="30290CB8" w14:textId="77777777" w:rsidR="005B0450" w:rsidRPr="009A1C56" w:rsidRDefault="005B0450" w:rsidP="005B0450">
      <w:pPr>
        <w:ind w:left="360"/>
        <w:rPr>
          <w:rFonts w:ascii="Times New Roman" w:hAnsi="Times New Roman" w:cs="Times New Roman"/>
        </w:rPr>
      </w:pPr>
    </w:p>
    <w:p w14:paraId="27421898" w14:textId="4E2EB8D1" w:rsidR="006A4254" w:rsidRDefault="00D56698" w:rsidP="00D56698">
      <w:pPr>
        <w:ind w:left="360"/>
        <w:rPr>
          <w:rFonts w:ascii="Times New Roman" w:hAnsi="Times New Roman" w:cs="Times New Roman"/>
        </w:rPr>
      </w:pPr>
      <w:r w:rsidRPr="009A1C56">
        <w:rPr>
          <w:rFonts w:ascii="Times New Roman" w:hAnsi="Times New Roman" w:cs="Times New Roman"/>
        </w:rPr>
        <w:t>This data set was compiled, organized and coded by one researcher and was not verified by a second researcher. Thus, there is some level of inevitable human</w:t>
      </w:r>
      <w:r w:rsidR="00D13E28" w:rsidRPr="009A1C56">
        <w:rPr>
          <w:rFonts w:ascii="Times New Roman" w:hAnsi="Times New Roman" w:cs="Times New Roman"/>
        </w:rPr>
        <w:t xml:space="preserve"> bias and </w:t>
      </w:r>
      <w:r w:rsidRPr="009A1C56">
        <w:rPr>
          <w:rFonts w:ascii="Times New Roman" w:hAnsi="Times New Roman" w:cs="Times New Roman"/>
        </w:rPr>
        <w:t>human error in the data set. Furthermore, some of the classification of the cases was subjective because of the nature of the crimes and the fact that each case varied in the amount and type of information included, and each portrayed a unique set of</w:t>
      </w:r>
      <w:r w:rsidR="00D13E28" w:rsidRPr="009A1C56">
        <w:rPr>
          <w:rFonts w:ascii="Times New Roman" w:hAnsi="Times New Roman" w:cs="Times New Roman"/>
        </w:rPr>
        <w:t xml:space="preserve"> circumstances. Nevertheless, i</w:t>
      </w:r>
      <w:r w:rsidRPr="009A1C56">
        <w:rPr>
          <w:rFonts w:ascii="Times New Roman" w:hAnsi="Times New Roman" w:cs="Times New Roman"/>
        </w:rPr>
        <w:t>n common categories, the trends found in this study were similar to earlier case analysis performed by the A</w:t>
      </w:r>
      <w:r w:rsidR="00D429B0">
        <w:rPr>
          <w:rFonts w:ascii="Times New Roman" w:hAnsi="Times New Roman" w:cs="Times New Roman"/>
        </w:rPr>
        <w:t>ssociated Press and DoD studies.</w:t>
      </w:r>
    </w:p>
    <w:p w14:paraId="2EA079AE" w14:textId="77777777" w:rsidR="00D429B0" w:rsidRDefault="00D429B0" w:rsidP="00D56698">
      <w:pPr>
        <w:ind w:left="360"/>
        <w:rPr>
          <w:rFonts w:ascii="Times New Roman" w:hAnsi="Times New Roman" w:cs="Times New Roman"/>
        </w:rPr>
      </w:pPr>
    </w:p>
    <w:p w14:paraId="5D68E6FE" w14:textId="60377B3C" w:rsidR="00D429B0" w:rsidRPr="00D429B0" w:rsidRDefault="00D429B0" w:rsidP="00D56698">
      <w:pPr>
        <w:ind w:left="360"/>
        <w:rPr>
          <w:rFonts w:ascii="Times New Roman" w:hAnsi="Times New Roman" w:cs="Times New Roman"/>
        </w:rPr>
      </w:pPr>
      <w:r>
        <w:rPr>
          <w:rFonts w:ascii="Times New Roman" w:hAnsi="Times New Roman" w:cs="Times New Roman"/>
        </w:rPr>
        <w:t>Annual reports of reported cases compiled by the DoD's Sexual Assault Prevention and Response Office (SAPRO) have a complicated accounting:</w:t>
      </w:r>
      <w:r w:rsidRPr="00D429B0">
        <w:rPr>
          <w:rFonts w:ascii="Times New Roman" w:hAnsi="Times New Roman" w:cs="Times New Roman"/>
        </w:rPr>
        <w:t xml:space="preserve"> </w:t>
      </w:r>
      <w:r w:rsidRPr="00D429B0">
        <w:rPr>
          <w:rFonts w:ascii="Times New Roman" w:hAnsi="Times New Roman"/>
        </w:rPr>
        <w:t xml:space="preserve"> while 4,591 unrestricted (meaning the victim allowed an investigation and their command to be notified) reports of assault were made in fiscal year (FY) 2016, 3677 total cases could be disposed of in FY2016, and inevitably included cases that had been reported earlier. The 4,591 cases include some that had not reached a disposition by the end of FY2016. Another 1,581 reports were restricted, and of the overall total, almost 10% (550) were for events that happened before the alleged victim joined the military.</w:t>
      </w:r>
    </w:p>
    <w:p w14:paraId="52E9C610" w14:textId="77777777" w:rsidR="00F13FB2" w:rsidRPr="00D429B0" w:rsidRDefault="00F13FB2" w:rsidP="00D56698">
      <w:pPr>
        <w:ind w:left="360"/>
        <w:rPr>
          <w:rFonts w:ascii="Times New Roman" w:hAnsi="Times New Roman" w:cs="Times New Roman"/>
        </w:rPr>
      </w:pPr>
    </w:p>
    <w:sectPr w:rsidR="00F13FB2" w:rsidRPr="00D429B0" w:rsidSect="009323B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5A2512" w14:textId="77777777" w:rsidR="00A17477" w:rsidRDefault="00A17477" w:rsidP="009A4E7B">
      <w:r>
        <w:separator/>
      </w:r>
    </w:p>
  </w:endnote>
  <w:endnote w:type="continuationSeparator" w:id="0">
    <w:p w14:paraId="482EA01A" w14:textId="77777777" w:rsidR="00A17477" w:rsidRDefault="00A17477" w:rsidP="009A4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7E6073" w14:textId="77777777" w:rsidR="00A17477" w:rsidRDefault="00A17477" w:rsidP="009A4E7B">
      <w:r>
        <w:separator/>
      </w:r>
    </w:p>
  </w:footnote>
  <w:footnote w:type="continuationSeparator" w:id="0">
    <w:p w14:paraId="21073789" w14:textId="77777777" w:rsidR="00A17477" w:rsidRDefault="00A17477" w:rsidP="009A4E7B">
      <w:r>
        <w:continuationSeparator/>
      </w:r>
    </w:p>
  </w:footnote>
  <w:footnote w:id="1">
    <w:p w14:paraId="1390AA5D" w14:textId="7DC528A7" w:rsidR="0001477A" w:rsidRDefault="0001477A">
      <w:pPr>
        <w:pStyle w:val="FootnoteText"/>
      </w:pPr>
      <w:r>
        <w:rPr>
          <w:rStyle w:val="FootnoteReference"/>
        </w:rPr>
        <w:footnoteRef/>
      </w:r>
      <w:r>
        <w:t xml:space="preserve"> </w:t>
      </w:r>
      <w:hyperlink r:id="rId1" w:history="1">
        <w:r w:rsidRPr="00814CDC">
          <w:rPr>
            <w:rStyle w:val="Hyperlink"/>
          </w:rPr>
          <w:t>http://hosted.ap.org/specials/interactives/_documents/military-sexual-assaults/</w:t>
        </w:r>
      </w:hyperlink>
      <w:r>
        <w:t>. Because the cases were posted by the AP without distinct names for each PDF, we numbered the PDFs 1 through 7. The PDF number with the corresponding number of pages of the PDF (as noted on the AP landing page) is as follows: Case PDF 1 - 89 pages; Case PDF 2 - 152 pages; Case PDF 3 - 14 pages; Case PDF 4 - 585 pages; Case PDF 5 - 123 pages; Case PDF 6 - 120 pages; Case PDF 7 - 228 pages.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5A06DE"/>
    <w:multiLevelType w:val="hybridMultilevel"/>
    <w:tmpl w:val="8FE6E57E"/>
    <w:lvl w:ilvl="0" w:tplc="76CCE07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3"/>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030"/>
    <w:rsid w:val="0001477A"/>
    <w:rsid w:val="00044C98"/>
    <w:rsid w:val="000D6061"/>
    <w:rsid w:val="001246CA"/>
    <w:rsid w:val="0013510D"/>
    <w:rsid w:val="00135CA0"/>
    <w:rsid w:val="0017039D"/>
    <w:rsid w:val="001853C8"/>
    <w:rsid w:val="001E7468"/>
    <w:rsid w:val="001F0B35"/>
    <w:rsid w:val="002B0B6E"/>
    <w:rsid w:val="002D0F0E"/>
    <w:rsid w:val="003202D6"/>
    <w:rsid w:val="003202EE"/>
    <w:rsid w:val="00331E53"/>
    <w:rsid w:val="00376B80"/>
    <w:rsid w:val="00395945"/>
    <w:rsid w:val="004810C1"/>
    <w:rsid w:val="0055711F"/>
    <w:rsid w:val="005B0450"/>
    <w:rsid w:val="006231E4"/>
    <w:rsid w:val="006400C0"/>
    <w:rsid w:val="006A4254"/>
    <w:rsid w:val="006A4E8D"/>
    <w:rsid w:val="00733FAE"/>
    <w:rsid w:val="00742DAF"/>
    <w:rsid w:val="00755E14"/>
    <w:rsid w:val="007A7BBF"/>
    <w:rsid w:val="008224BC"/>
    <w:rsid w:val="009323B4"/>
    <w:rsid w:val="009A1C56"/>
    <w:rsid w:val="009A4E7B"/>
    <w:rsid w:val="00A17477"/>
    <w:rsid w:val="00C720ED"/>
    <w:rsid w:val="00C86FDA"/>
    <w:rsid w:val="00D01E85"/>
    <w:rsid w:val="00D11030"/>
    <w:rsid w:val="00D1138F"/>
    <w:rsid w:val="00D13E28"/>
    <w:rsid w:val="00D429B0"/>
    <w:rsid w:val="00D56698"/>
    <w:rsid w:val="00D623B5"/>
    <w:rsid w:val="00D723B1"/>
    <w:rsid w:val="00D81959"/>
    <w:rsid w:val="00D836DC"/>
    <w:rsid w:val="00E00284"/>
    <w:rsid w:val="00E00EDC"/>
    <w:rsid w:val="00E50F35"/>
    <w:rsid w:val="00E825B9"/>
    <w:rsid w:val="00E86A13"/>
    <w:rsid w:val="00E877D4"/>
    <w:rsid w:val="00F13FB2"/>
    <w:rsid w:val="00F86B0E"/>
    <w:rsid w:val="00F9433D"/>
    <w:rsid w:val="00FA75F8"/>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A456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6B80"/>
    <w:pPr>
      <w:ind w:left="720"/>
      <w:contextualSpacing/>
    </w:pPr>
  </w:style>
  <w:style w:type="paragraph" w:styleId="FootnoteText">
    <w:name w:val="footnote text"/>
    <w:basedOn w:val="Normal"/>
    <w:link w:val="FootnoteTextChar"/>
    <w:rsid w:val="00376B80"/>
    <w:rPr>
      <w:rFonts w:ascii="Times New Roman" w:eastAsia="MS Mincho" w:hAnsi="Times New Roman" w:cs="Times New Roman"/>
    </w:rPr>
  </w:style>
  <w:style w:type="character" w:customStyle="1" w:styleId="FootnoteTextChar">
    <w:name w:val="Footnote Text Char"/>
    <w:basedOn w:val="DefaultParagraphFont"/>
    <w:link w:val="FootnoteText"/>
    <w:rsid w:val="00376B80"/>
    <w:rPr>
      <w:rFonts w:ascii="Times New Roman" w:eastAsia="MS Mincho" w:hAnsi="Times New Roman" w:cs="Times New Roman"/>
    </w:rPr>
  </w:style>
  <w:style w:type="character" w:styleId="FootnoteReference">
    <w:name w:val="footnote reference"/>
    <w:basedOn w:val="DefaultParagraphFont"/>
    <w:uiPriority w:val="99"/>
    <w:unhideWhenUsed/>
    <w:rsid w:val="009A4E7B"/>
    <w:rPr>
      <w:vertAlign w:val="superscript"/>
    </w:rPr>
  </w:style>
  <w:style w:type="character" w:styleId="Hyperlink">
    <w:name w:val="Hyperlink"/>
    <w:basedOn w:val="DefaultParagraphFont"/>
    <w:uiPriority w:val="99"/>
    <w:unhideWhenUsed/>
    <w:rsid w:val="0001477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footnotes.xml.rels><?xml version="1.0" encoding="UTF-8" standalone="yes"?>
<Relationships xmlns="http://schemas.openxmlformats.org/package/2006/relationships"><Relationship Id="rId1" Type="http://schemas.openxmlformats.org/officeDocument/2006/relationships/hyperlink" Target="http://hosted.ap.org/specials/interactives/_documents/military-sexual-assaul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31CBB6-7601-4146-B6E6-3C8A969B7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5</Pages>
  <Words>1905</Words>
  <Characters>10464</Characters>
  <Application>Microsoft Macintosh Word</Application>
  <DocSecurity>0</DocSecurity>
  <Lines>180</Lines>
  <Paragraphs>45</Paragraphs>
  <ScaleCrop>false</ScaleCrop>
  <HeadingPairs>
    <vt:vector size="2" baseType="variant">
      <vt:variant>
        <vt:lpstr>Title</vt:lpstr>
      </vt:variant>
      <vt:variant>
        <vt:i4>1</vt:i4>
      </vt:variant>
    </vt:vector>
  </HeadingPairs>
  <TitlesOfParts>
    <vt:vector size="1" baseType="lpstr">
      <vt:lpstr/>
    </vt:vector>
  </TitlesOfParts>
  <Company>U S Department of State</Company>
  <LinksUpToDate>false</LinksUpToDate>
  <CharactersWithSpaces>12324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Carolyn M Warner</cp:lastModifiedBy>
  <cp:revision>11</cp:revision>
  <cp:lastPrinted>2018-01-19T19:48:00Z</cp:lastPrinted>
  <dcterms:created xsi:type="dcterms:W3CDTF">2017-12-20T22:27:00Z</dcterms:created>
  <dcterms:modified xsi:type="dcterms:W3CDTF">2018-01-19T22:41:00Z</dcterms:modified>
</cp:coreProperties>
</file>